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A9" w:rsidRDefault="00D25EDB">
      <w:pPr>
        <w:pStyle w:val="Textbody"/>
        <w:spacing w:before="120" w:after="120" w:line="270" w:lineRule="atLeast"/>
        <w:jc w:val="both"/>
        <w:rPr>
          <w:rFonts w:hint="eastAsia"/>
        </w:rPr>
      </w:pPr>
      <w:r>
        <w:rPr>
          <w:rStyle w:val="StrongEmphasis"/>
          <w:rFonts w:ascii="Liberation sans" w:hAnsi="Liberation sans"/>
          <w:b w:val="0"/>
          <w:color w:val="6D6D6D"/>
          <w:sz w:val="18"/>
        </w:rPr>
        <w:t>Проектная декларация.</w:t>
      </w:r>
    </w:p>
    <w:p w:rsidR="00CB20A9" w:rsidRDefault="00D25EDB">
      <w:pPr>
        <w:pStyle w:val="Textbody"/>
        <w:spacing w:before="120" w:after="120" w:line="270" w:lineRule="atLeast"/>
        <w:jc w:val="center"/>
        <w:rPr>
          <w:rFonts w:hint="eastAsia"/>
        </w:rPr>
      </w:pPr>
      <w:r>
        <w:rPr>
          <w:rStyle w:val="StrongEmphasis"/>
          <w:rFonts w:ascii="Liberation sans" w:hAnsi="Liberation sans"/>
          <w:b w:val="0"/>
          <w:color w:val="6D6D6D"/>
          <w:sz w:val="18"/>
        </w:rPr>
        <w:t>I.</w:t>
      </w:r>
      <w:r>
        <w:rPr>
          <w:rFonts w:ascii="Liberation sans" w:hAnsi="Liberation sans"/>
          <w:color w:val="6D6D6D"/>
          <w:sz w:val="18"/>
        </w:rPr>
        <w:t>  </w:t>
      </w:r>
      <w:r>
        <w:rPr>
          <w:rStyle w:val="StrongEmphasis"/>
          <w:rFonts w:ascii="Liberation sans" w:hAnsi="Liberation sans"/>
          <w:b w:val="0"/>
          <w:color w:val="6D6D6D"/>
          <w:sz w:val="18"/>
        </w:rPr>
        <w:t>Информация о застройщике.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1.1. Застройщик:</w:t>
      </w:r>
      <w:r>
        <w:rPr>
          <w:rFonts w:ascii="Liberation sans" w:hAnsi="Liberation sans"/>
          <w:color w:val="6D6D6D"/>
          <w:sz w:val="18"/>
          <w:u w:val="single"/>
        </w:rPr>
        <w:t> </w:t>
      </w:r>
      <w:r>
        <w:rPr>
          <w:rStyle w:val="StrongEmphasis"/>
          <w:rFonts w:ascii="Liberation sans" w:hAnsi="Liberation sans"/>
          <w:b w:val="0"/>
          <w:color w:val="6D6D6D"/>
          <w:sz w:val="18"/>
        </w:rPr>
        <w:t>Общество с ограниченной ответственностью «СтарСтрой+».</w:t>
      </w:r>
      <w:r>
        <w:rPr>
          <w:rFonts w:ascii="Liberation sans" w:hAnsi="Liberation sans"/>
          <w:color w:val="6D6D6D"/>
          <w:sz w:val="18"/>
        </w:rPr>
        <w:t>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 xml:space="preserve">Запись о создании юридического лица внесена в единый </w:t>
      </w:r>
      <w:r>
        <w:rPr>
          <w:rFonts w:ascii="Liberation sans" w:hAnsi="Liberation sans"/>
          <w:color w:val="6D6D6D"/>
          <w:sz w:val="18"/>
        </w:rPr>
        <w:t>государственный реестр юридических лиц инспекцией Федеральной налоговой службы по городу Тамбову 11 апреля 2013 года, ОГРН 1136829002738,        ИНН 6829090705, КПП 682901001.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1.2. Юридический адрес, место нахождения, режим работы:</w:t>
      </w:r>
      <w:r>
        <w:rPr>
          <w:rFonts w:ascii="Liberation sans" w:hAnsi="Liberation sans"/>
          <w:color w:val="6D6D6D"/>
          <w:sz w:val="18"/>
          <w:u w:val="single"/>
        </w:rPr>
        <w:t>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  <w:u w:val="single"/>
        </w:rPr>
        <w:t>Юридический адрес: </w:t>
      </w:r>
      <w:r>
        <w:rPr>
          <w:rStyle w:val="StrongEmphasis"/>
          <w:rFonts w:ascii="Liberation sans" w:hAnsi="Liberation sans"/>
          <w:b w:val="0"/>
          <w:color w:val="6D6D6D"/>
          <w:sz w:val="18"/>
          <w:u w:val="single"/>
        </w:rPr>
        <w:t>3920</w:t>
      </w:r>
      <w:r>
        <w:rPr>
          <w:rStyle w:val="StrongEmphasis"/>
          <w:rFonts w:ascii="Liberation sans" w:hAnsi="Liberation sans"/>
          <w:b w:val="0"/>
          <w:color w:val="6D6D6D"/>
          <w:sz w:val="18"/>
          <w:u w:val="single"/>
        </w:rPr>
        <w:t>00, город Тамбов, улица Советская, дом 67А.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  <w:u w:val="single"/>
        </w:rPr>
        <w:t>Представительство застройщика: </w:t>
      </w:r>
      <w:r>
        <w:rPr>
          <w:rStyle w:val="StrongEmphasis"/>
          <w:rFonts w:ascii="Liberation sans" w:hAnsi="Liberation sans"/>
          <w:b w:val="0"/>
          <w:color w:val="6D6D6D"/>
          <w:sz w:val="18"/>
          <w:u w:val="single"/>
        </w:rPr>
        <w:t>392000, город Тамбов, улица Советская, дом 67А.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  <w:u w:val="single"/>
        </w:rPr>
        <w:t>Тел./факс: 4752 – 72-69-56.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  <w:u w:val="single"/>
        </w:rPr>
        <w:t>Тел. 8-905-123-6-333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  <w:u w:val="single"/>
        </w:rPr>
        <w:t>Режим работы: с 9.00 до 17.00, ежедневно кроме субботы, воскресенья.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1.3. Сведения о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б (участниках) учредителях застройщика:</w:t>
      </w:r>
    </w:p>
    <w:tbl>
      <w:tblPr>
        <w:tblW w:w="88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5455"/>
        <w:gridCol w:w="2528"/>
      </w:tblGrid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rPr>
                <w:rStyle w:val="a7"/>
              </w:rPr>
              <w:t>№</w:t>
            </w:r>
          </w:p>
        </w:tc>
        <w:tc>
          <w:tcPr>
            <w:tcW w:w="54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rPr>
                <w:rStyle w:val="a7"/>
              </w:rPr>
              <w:t>Ф.И.О.</w:t>
            </w:r>
          </w:p>
        </w:tc>
        <w:tc>
          <w:tcPr>
            <w:tcW w:w="252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rPr>
                <w:rStyle w:val="a7"/>
              </w:rPr>
              <w:t>Размер доли (%)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545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t>Жупиков Александр Владимирович</w:t>
            </w:r>
          </w:p>
        </w:tc>
        <w:tc>
          <w:tcPr>
            <w:tcW w:w="252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t>50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7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5455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t>Гончаров Юрий Михайлович</w:t>
            </w:r>
          </w:p>
        </w:tc>
        <w:tc>
          <w:tcPr>
            <w:tcW w:w="252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t>50</w:t>
            </w:r>
          </w:p>
        </w:tc>
      </w:tr>
    </w:tbl>
    <w:p w:rsidR="00CB20A9" w:rsidRDefault="00D25EDB">
      <w:pPr>
        <w:pStyle w:val="Textbody"/>
        <w:spacing w:before="120" w:after="120" w:line="270" w:lineRule="atLeast"/>
        <w:jc w:val="both"/>
        <w:rPr>
          <w:rFonts w:hint="eastAsia"/>
        </w:rPr>
      </w:pP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1.4. Банковские реквизиты застройщика: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 xml:space="preserve">Расчетный счет:   № 40702810561000005837   в   Тамбовском  ОСБ №8594    г. </w:t>
      </w:r>
      <w:r>
        <w:rPr>
          <w:rFonts w:ascii="Liberation sans" w:hAnsi="Liberation sans"/>
          <w:color w:val="6D6D6D"/>
          <w:sz w:val="18"/>
        </w:rPr>
        <w:t>Тамбов, БИК 046850649, к/с 30101810800000000649.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1.5. Сведения о деятельности: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Свидетельство о государственной регистрации от 11.04.2013 года 68            № 001681786 выдано Инспекцией Федеральной налоговой службы по г. Тамбову.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 xml:space="preserve">1.6. Сведения о проектах 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строительства Застройщиком объектов недвижимости в течении 3-х лет, предшествующих дате опубликования настоящей проектной декларации: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С момента образования Застройщик  осуществляет строительство многоэтажного многоквартирного жилого дома с помещениями обще</w:t>
      </w:r>
      <w:r>
        <w:rPr>
          <w:rFonts w:ascii="Liberation sans" w:hAnsi="Liberation sans"/>
          <w:color w:val="6D6D6D"/>
          <w:sz w:val="18"/>
        </w:rPr>
        <w:t>ственного назначения и кладовыми в подвале по  ул. Астраханская,25 Б  в  г. Тамбове.                                                                             </w:t>
      </w:r>
    </w:p>
    <w:p w:rsidR="00CB20A9" w:rsidRDefault="00D25EDB">
      <w:pPr>
        <w:pStyle w:val="Textbody"/>
        <w:spacing w:before="120" w:after="120" w:line="270" w:lineRule="atLeast"/>
        <w:jc w:val="center"/>
        <w:rPr>
          <w:rFonts w:hint="eastAsia"/>
        </w:rPr>
      </w:pPr>
      <w:r>
        <w:rPr>
          <w:rStyle w:val="StrongEmphasis"/>
          <w:rFonts w:ascii="Liberation sans" w:hAnsi="Liberation sans"/>
          <w:b w:val="0"/>
          <w:color w:val="6D6D6D"/>
          <w:sz w:val="18"/>
        </w:rPr>
        <w:t>II.        Информация о проекте строительства.</w:t>
      </w:r>
      <w:r>
        <w:rPr>
          <w:rFonts w:ascii="Liberation sans" w:hAnsi="Liberation sans"/>
          <w:color w:val="6D6D6D"/>
          <w:sz w:val="18"/>
        </w:rPr>
        <w:t>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2.1. Объект строительства: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Многоэтажный многок</w:t>
      </w:r>
      <w:r>
        <w:rPr>
          <w:rFonts w:ascii="Liberation sans" w:hAnsi="Liberation sans"/>
          <w:color w:val="6D6D6D"/>
          <w:sz w:val="18"/>
        </w:rPr>
        <w:t>вартирный жилой дом с помещениями общественного назначения и кладовыми в подвале.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2.2. Строительный адрес: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Тамбовская область, город Тамбов, улица Астраханская, 25 Б.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2.3. Цель проекта строительства: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Строительство многоэтажного многоквартирного жилого дома</w:t>
      </w:r>
      <w:r>
        <w:rPr>
          <w:rFonts w:ascii="Liberation sans" w:hAnsi="Liberation sans"/>
          <w:color w:val="6D6D6D"/>
          <w:sz w:val="18"/>
        </w:rPr>
        <w:t xml:space="preserve"> с помещениями общественного назначения и кладовыми в подвале.                                                                   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2.4. Этапы и сроки реализации строительства: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Начало строительства – июль 2014 года, окончание строительства – июнь 2016 года.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2.5. Результаты государственной экспертизы проекта: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 xml:space="preserve">Положительным заключением государственной экспертизы Тамбовского областного государственного автономного учреждения «Центр государственной экспертизы документов в области градостроительный деятельности» </w:t>
      </w:r>
      <w:r>
        <w:rPr>
          <w:rFonts w:ascii="Liberation sans" w:hAnsi="Liberation sans"/>
          <w:color w:val="6D6D6D"/>
          <w:sz w:val="18"/>
        </w:rPr>
        <w:t>№ 68-1-2-0206-14 от 24.06.2014 года считать проект многоэтажного многоквартирного жилого дома с помещениями общественного назначения и кладовыми в подвале по улице Астраханская, 25 Б в г. Тамбове, соответствующим требованиям нормативных технических докумен</w:t>
      </w:r>
      <w:r>
        <w:rPr>
          <w:rFonts w:ascii="Liberation sans" w:hAnsi="Liberation sans"/>
          <w:color w:val="6D6D6D"/>
          <w:sz w:val="18"/>
        </w:rPr>
        <w:t>тов, в том числе, экологическим требованиям, санитарно-эпидемиологическим требованиям, требованиям пожарной безопасности и результатам инженерных изысканий.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2.6. Разрешение на строительство: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Разрешение на строительство многоэтажного многоквартирного жилого</w:t>
      </w:r>
      <w:r>
        <w:rPr>
          <w:rFonts w:ascii="Liberation sans" w:hAnsi="Liberation sans"/>
          <w:color w:val="6D6D6D"/>
          <w:sz w:val="18"/>
        </w:rPr>
        <w:t xml:space="preserve"> дома с помещениями общественного назначения и кладовыми в подвале по улице Астраханская, 25 Б в городе Тамбове выдано Комитетом градостроительства администрации города Тамбова  02.07.2014 года  № RU 68306000-1101.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lastRenderedPageBreak/>
        <w:t>2.7. Сведения о земельных участках: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Земел</w:t>
      </w:r>
      <w:r>
        <w:rPr>
          <w:rFonts w:ascii="Liberation sans" w:hAnsi="Liberation sans"/>
          <w:color w:val="6D6D6D"/>
          <w:sz w:val="18"/>
        </w:rPr>
        <w:t>ьный участок площадью 4812,0 кв.м. с кадастровым номером 68:29:0103018:63  категория земель: земли населенных пунктов, разрешённое использование: под строительство 9-этажного жилого дома. Земельный участок принадлежит ООО «СтарСтрой+» на праве собственност</w:t>
      </w:r>
      <w:r>
        <w:rPr>
          <w:rFonts w:ascii="Liberation sans" w:hAnsi="Liberation sans"/>
          <w:color w:val="6D6D6D"/>
          <w:sz w:val="18"/>
        </w:rPr>
        <w:t>и, что подтверждено свидетельством о государственной регистрации права  68-АБ 692541, выданным Управлением Федеральной службы государственной регистрации, кадастра и картографии по Тамбовской области 07.10.2013 года.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Документы основания: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Договор купли про</w:t>
      </w:r>
      <w:r>
        <w:rPr>
          <w:rFonts w:ascii="Liberation sans" w:hAnsi="Liberation sans"/>
          <w:color w:val="6D6D6D"/>
          <w:sz w:val="18"/>
        </w:rPr>
        <w:t>дажи от 14.06.2013 г.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2.8. Местоположение объекта строительства: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 xml:space="preserve">Строительство объекта осуществляется на земельном участке, расположенном в южной части  г. Тамбова, в Ленинском административном районе по                ул. Астраханской. Земельный участок </w:t>
      </w:r>
      <w:r>
        <w:rPr>
          <w:rFonts w:ascii="Liberation sans" w:hAnsi="Liberation sans"/>
          <w:color w:val="6D6D6D"/>
          <w:sz w:val="18"/>
        </w:rPr>
        <w:t>ограничен: с севера – территорией малоэтажной застройки, с востока – ул. Астраханской, с юга – территорией малоэтажной старой застройки, с запада – существующим проездом, далее гаражами боксового типа.  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2.9. Архитектурно-планировочные и технологические р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ешения объекта строительства: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В планировочном отношении жилой дом представляет 9-и этажное здание, с подвалом, чердачным техническим этажом, Г – образной конфигурации в плане, состоящее из трёх подъездов. Высота жилого этажа – 3,0 м.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Здание включает в себя</w:t>
      </w:r>
      <w:r>
        <w:rPr>
          <w:rFonts w:ascii="Liberation sans" w:hAnsi="Liberation sans"/>
          <w:color w:val="6D6D6D"/>
          <w:sz w:val="18"/>
        </w:rPr>
        <w:t xml:space="preserve"> жилую часть, помещения общественного назначения в цокольной части подвала, кладовые в подвале и помещения общего  пользования.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Вход в подъезды запроектированы с дворовой территории. Каждый подъезд оборудован лестницей и пассажирским лифтом.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Здание запрое</w:t>
      </w:r>
      <w:r>
        <w:rPr>
          <w:rFonts w:ascii="Liberation sans" w:hAnsi="Liberation sans"/>
          <w:color w:val="6D6D6D"/>
          <w:sz w:val="18"/>
        </w:rPr>
        <w:t>ктировано с поквартирным отоплением (в каждой квартире монтируется газовый водонагреватель), водопроводом, канализацией, электричеством. 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Комплекс работ по благоустройству территории включает: общую организацию застраиваемой дворовой территории, устройств</w:t>
      </w:r>
      <w:r>
        <w:rPr>
          <w:rFonts w:ascii="Liberation sans" w:hAnsi="Liberation sans"/>
          <w:color w:val="6D6D6D"/>
          <w:sz w:val="18"/>
        </w:rPr>
        <w:t>о отмостки здания и тротуаров, размещение площадок для отдыха, автостоянок, озеленение газонов и цветника, установку скамеек и урн.   </w:t>
      </w:r>
    </w:p>
    <w:p w:rsidR="00CB20A9" w:rsidRDefault="00D25EDB">
      <w:pPr>
        <w:pStyle w:val="Textbody"/>
        <w:spacing w:after="0" w:line="270" w:lineRule="atLeast"/>
        <w:rPr>
          <w:rFonts w:hint="eastAsia"/>
        </w:rPr>
      </w:pPr>
      <w:r>
        <w:rPr>
          <w:rStyle w:val="a7"/>
          <w:rFonts w:ascii="Liberation sans" w:hAnsi="Liberation sans"/>
          <w:color w:val="6D6D6D"/>
          <w:sz w:val="18"/>
          <w:u w:val="single"/>
        </w:rPr>
        <w:t>2.10. Технико-экономические показатели объекта строительства:</w:t>
      </w:r>
    </w:p>
    <w:tbl>
      <w:tblPr>
        <w:tblW w:w="88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3"/>
        <w:gridCol w:w="1288"/>
        <w:gridCol w:w="2379"/>
      </w:tblGrid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t>Наименование</w:t>
            </w:r>
          </w:p>
        </w:tc>
        <w:tc>
          <w:tcPr>
            <w:tcW w:w="12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Ед. изм</w:t>
            </w:r>
          </w:p>
        </w:tc>
        <w:tc>
          <w:tcPr>
            <w:tcW w:w="237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Всего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Этажность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шт.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 xml:space="preserve">9, с техническим </w:t>
            </w:r>
            <w:r>
              <w:t>этажом </w:t>
            </w:r>
            <w:r>
              <w:br/>
            </w:r>
            <w:r>
              <w:t>и подвалом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Общая площадь здания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м2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10835,1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Площадь застройки   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м2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1374,4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Строительный объем здания 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м3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47248,0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Количество квартир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шт.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117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1 комнатные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шт.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27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2 комнатные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шт.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64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3 комнатные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шт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26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Общая площадь квартир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м2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7875,5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 xml:space="preserve">Площадь </w:t>
            </w:r>
            <w:r>
              <w:t>помещений общественного назначения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м2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140,8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Количество кладовых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шт.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88</w:t>
            </w:r>
          </w:p>
        </w:tc>
      </w:tr>
      <w:tr w:rsidR="00CB20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52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Площадь кладовых</w:t>
            </w:r>
          </w:p>
        </w:tc>
        <w:tc>
          <w:tcPr>
            <w:tcW w:w="1288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м2</w:t>
            </w:r>
          </w:p>
        </w:tc>
        <w:tc>
          <w:tcPr>
            <w:tcW w:w="23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20A9" w:rsidRDefault="00D25EDB">
            <w:pPr>
              <w:pStyle w:val="TableContents"/>
              <w:jc w:val="center"/>
              <w:rPr>
                <w:rFonts w:hint="eastAsia"/>
              </w:rPr>
            </w:pPr>
            <w:r>
              <w:t>262,2</w:t>
            </w:r>
          </w:p>
        </w:tc>
      </w:tr>
    </w:tbl>
    <w:p w:rsidR="00CB20A9" w:rsidRDefault="00D25EDB">
      <w:pPr>
        <w:pStyle w:val="Textbody"/>
        <w:spacing w:before="120" w:after="120" w:line="270" w:lineRule="atLeast"/>
        <w:jc w:val="both"/>
        <w:rPr>
          <w:rFonts w:hint="eastAsia"/>
        </w:rPr>
      </w:pP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2.11. Состав общего имущества объекта строительства: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 xml:space="preserve">В общей долевой собственности участникам долевого строительства после получения   разрешения   на </w:t>
      </w:r>
      <w:r>
        <w:rPr>
          <w:rFonts w:ascii="Liberation sans" w:hAnsi="Liberation sans"/>
          <w:color w:val="6D6D6D"/>
          <w:sz w:val="18"/>
        </w:rPr>
        <w:t>  ввод   в  эксплуатацию объекта строительства будут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принадлежать:  лестничные площадки, лестницы, лифт, лифтовая и иные шахты, коридоры, технические помещения, крыша, системы водоснабжения, водоотведения, газоснабжения, электроснабжения, включая механиче</w:t>
      </w:r>
      <w:r>
        <w:rPr>
          <w:rFonts w:ascii="Liberation sans" w:hAnsi="Liberation sans"/>
          <w:color w:val="6D6D6D"/>
          <w:sz w:val="18"/>
        </w:rPr>
        <w:t>ское и электрическое оборудование, а также, земельный участок, на котором расположен объект строительства (в границе территории отмостки здания).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2.12. Предполагаемый срок получения разрешения на ввод в эксплуатацию, орган, уполномоченный на выдачу разреше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ния на ввод многоквартирного дома в эксплуатацию:</w:t>
      </w:r>
      <w:r>
        <w:rPr>
          <w:rFonts w:ascii="Liberation sans" w:hAnsi="Liberation sans"/>
          <w:color w:val="6D6D6D"/>
          <w:sz w:val="18"/>
        </w:rPr>
        <w:t>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lastRenderedPageBreak/>
        <w:t>Предполагаемый срок получения разрешения на  ввод - не позднее 24 июня 2016 года, орган, уполномоченный на выдачу разрешения, - комитет градостроительства Администрации города Тамбова.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</w:rPr>
        <w:t>2.13. 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Страхование ф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инансовых и прочих рисков при осуществлении проекта строительства:</w:t>
      </w:r>
      <w:r>
        <w:rPr>
          <w:rFonts w:ascii="Liberation sans" w:hAnsi="Liberation sans"/>
          <w:color w:val="6D6D6D"/>
          <w:sz w:val="18"/>
        </w:rPr>
        <w:t>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Договор страхования гражданской ответственности застройщика с ООО «Страховая компания КОМЕСТРА» за неисполнение или ненадлежащее  исполнение обязательств по передаче жилого помещения по до</w:t>
      </w:r>
      <w:r>
        <w:rPr>
          <w:rFonts w:ascii="Liberation sans" w:hAnsi="Liberation sans"/>
          <w:color w:val="6D6D6D"/>
          <w:sz w:val="18"/>
        </w:rPr>
        <w:t>говору участия в долевом строительстве  № 21-02-160714  от 16.07.2014 г.        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2.14.       Сведения   о   величине собственных     денежных    средств   Застройщика,   результатах   финансовой   деятельности   за отчётный период</w:t>
      </w:r>
      <w:r>
        <w:rPr>
          <w:rFonts w:ascii="Liberation sans" w:hAnsi="Liberation sans"/>
          <w:color w:val="6D6D6D"/>
          <w:sz w:val="18"/>
        </w:rPr>
        <w:t>: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величина собственных д</w:t>
      </w:r>
      <w:r>
        <w:rPr>
          <w:rFonts w:ascii="Liberation sans" w:hAnsi="Liberation sans"/>
          <w:color w:val="6D6D6D"/>
          <w:sz w:val="18"/>
        </w:rPr>
        <w:t>енежных средств на 30.06.2014 г. – 2,480 млн. руб., размер    кредиторской задолженности на 30.06.2014 – 0,500 млн. руб., дебиторская задолженность на 30.06.2014 – 0,300 млн. руб.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2.15. Обеспечение исполнения обязательств: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Залог права собственности на зем</w:t>
      </w:r>
      <w:r>
        <w:rPr>
          <w:rFonts w:ascii="Liberation sans" w:hAnsi="Liberation sans"/>
          <w:color w:val="6D6D6D"/>
          <w:sz w:val="18"/>
        </w:rPr>
        <w:t>ельный участок по улице Астраханская,     25 Б   и   строящийся на нем объект.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2.16. Организации, осуществляющие основные строительно-монтажные работы:</w:t>
      </w:r>
      <w:r>
        <w:rPr>
          <w:rFonts w:ascii="Liberation sans" w:hAnsi="Liberation sans"/>
          <w:color w:val="6D6D6D"/>
          <w:sz w:val="18"/>
          <w:u w:val="single"/>
        </w:rPr>
        <w:t> 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ООО «СтарСтрой+» является застройщиком, строительно-монтажные работы выполняются в соответствии с догов</w:t>
      </w:r>
      <w:r>
        <w:rPr>
          <w:rFonts w:ascii="Liberation sans" w:hAnsi="Liberation sans"/>
          <w:color w:val="6D6D6D"/>
          <w:sz w:val="18"/>
        </w:rPr>
        <w:t>орами подряда.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</w:rPr>
        <w:t>2.17</w:t>
      </w:r>
      <w:r>
        <w:rPr>
          <w:rFonts w:ascii="Liberation sans" w:hAnsi="Liberation sans"/>
          <w:color w:val="6D6D6D"/>
          <w:sz w:val="18"/>
        </w:rPr>
        <w:t>. 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Планируемая стоимость строительства объекта:</w:t>
      </w:r>
      <w:r>
        <w:rPr>
          <w:rFonts w:ascii="Liberation sans" w:hAnsi="Liberation sans"/>
          <w:color w:val="6D6D6D"/>
          <w:sz w:val="18"/>
        </w:rPr>
        <w:t> составляет 370,1485 млн. руб.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</w:rPr>
        <w:t>2.18. 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Иные договоры и сделки, на основании которых привлекаются денежные средства    для      строительства    многоквартирного   дома,    за    исключением </w:t>
      </w:r>
      <w:r>
        <w:rPr>
          <w:rFonts w:ascii="Liberation sans" w:hAnsi="Liberation sans"/>
          <w:color w:val="6D6D6D"/>
          <w:sz w:val="18"/>
        </w:rPr>
        <w:br/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пр</w:t>
      </w:r>
      <w:r>
        <w:rPr>
          <w:rStyle w:val="a7"/>
          <w:rFonts w:ascii="Liberation sans" w:hAnsi="Liberation sans"/>
          <w:i w:val="0"/>
          <w:color w:val="6D6D6D"/>
          <w:sz w:val="18"/>
          <w:u w:val="single"/>
        </w:rPr>
        <w:t>ивлечения денежных средств на основании договоров участия в долевом строительстве:</w:t>
      </w:r>
    </w:p>
    <w:p w:rsidR="00CB20A9" w:rsidRDefault="00D25EDB">
      <w:pPr>
        <w:pStyle w:val="Textbody"/>
        <w:spacing w:before="120" w:after="120" w:line="270" w:lineRule="atLeast"/>
        <w:jc w:val="center"/>
        <w:rPr>
          <w:rFonts w:ascii="Liberation sans" w:hAnsi="Liberation sans" w:hint="eastAsia"/>
          <w:color w:val="6D6D6D"/>
          <w:sz w:val="18"/>
        </w:rPr>
      </w:pPr>
      <w:r>
        <w:rPr>
          <w:rFonts w:ascii="Liberation sans" w:hAnsi="Liberation sans"/>
          <w:color w:val="6D6D6D"/>
          <w:sz w:val="18"/>
        </w:rPr>
        <w:t>Иные договоры и сделки не заключались.</w:t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br/>
      </w:r>
      <w:r>
        <w:rPr>
          <w:rFonts w:ascii="Liberation sans" w:hAnsi="Liberation sans"/>
          <w:color w:val="6D6D6D"/>
          <w:sz w:val="18"/>
        </w:rPr>
        <w:t>Оригинал проектной декларации хранится у застройщика ООО «СтарСтрой+» по адресу: город Тамбов, улица Советская, дом 67-А.</w:t>
      </w:r>
    </w:p>
    <w:p w:rsidR="00CB20A9" w:rsidRDefault="00D25EDB">
      <w:pPr>
        <w:pStyle w:val="Textbody"/>
        <w:spacing w:before="120" w:after="120" w:line="270" w:lineRule="atLeast"/>
        <w:jc w:val="both"/>
        <w:rPr>
          <w:rFonts w:hint="eastAsia"/>
          <w:color w:val="6D6D6D"/>
        </w:rPr>
      </w:pPr>
      <w:r>
        <w:rPr>
          <w:color w:val="6D6D6D"/>
        </w:rPr>
        <w:t xml:space="preserve">        </w:t>
      </w:r>
      <w:r>
        <w:rPr>
          <w:rFonts w:ascii="Liberation sans" w:hAnsi="Liberation sans"/>
          <w:color w:val="6D6D6D"/>
          <w:sz w:val="18"/>
        </w:rPr>
        <w:t>Место опубликования проектной декларации: официальный сайт ООО «СтарСтрой+» в сети Интернет:</w:t>
      </w:r>
    </w:p>
    <w:p w:rsidR="00CB20A9" w:rsidRDefault="00D25EDB">
      <w:pPr>
        <w:pStyle w:val="Textbody"/>
        <w:spacing w:before="120" w:after="120" w:line="270" w:lineRule="atLeast"/>
        <w:jc w:val="both"/>
        <w:rPr>
          <w:rFonts w:hint="eastAsia"/>
        </w:rPr>
      </w:pPr>
      <w:hyperlink r:id="rId6" w:history="1">
        <w:r>
          <w:rPr>
            <w:rFonts w:ascii="Liberation sans" w:hAnsi="Liberation sans"/>
            <w:color w:val="A10052"/>
            <w:sz w:val="18"/>
            <w:u w:val="single"/>
          </w:rPr>
          <w:t>http://starstroiplus.ru</w:t>
        </w:r>
      </w:hyperlink>
    </w:p>
    <w:p w:rsidR="00CB20A9" w:rsidRDefault="00D25EDB">
      <w:pPr>
        <w:pStyle w:val="Textbody"/>
        <w:spacing w:before="120" w:after="120" w:line="270" w:lineRule="atLeast"/>
        <w:jc w:val="both"/>
        <w:rPr>
          <w:rFonts w:ascii="Liberation sans" w:hAnsi="Liberation sans" w:hint="eastAsia"/>
          <w:color w:val="6D6D6D"/>
          <w:sz w:val="18"/>
        </w:rPr>
      </w:pPr>
      <w:r>
        <w:rPr>
          <w:rFonts w:ascii="Liberation sans" w:hAnsi="Liberation sans"/>
          <w:color w:val="6D6D6D"/>
          <w:sz w:val="18"/>
        </w:rPr>
        <w:t>Дата опубликования: 17.07.2014 года.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B20A9">
        <w:tblPrEx>
          <w:tblCellMar>
            <w:top w:w="0" w:type="dxa"/>
            <w:bottom w:w="0" w:type="dxa"/>
          </w:tblCellMar>
        </w:tblPrEx>
        <w:tc>
          <w:tcPr>
            <w:tcW w:w="9638" w:type="dxa"/>
            <w:vAlign w:val="center"/>
          </w:tcPr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40"/>
              <w:gridCol w:w="3078"/>
            </w:tblGrid>
            <w:tr w:rsidR="00CB20A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55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B20A9" w:rsidRDefault="00D25EDB">
                  <w:pPr>
                    <w:pStyle w:val="TableContents"/>
                    <w:rPr>
                      <w:rFonts w:hint="eastAsia"/>
                    </w:rPr>
                  </w:pPr>
                  <w:r>
                    <w:t> </w:t>
                  </w:r>
                </w:p>
              </w:tc>
              <w:tc>
                <w:tcPr>
                  <w:tcW w:w="30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B20A9" w:rsidRDefault="00D25EDB">
                  <w:pPr>
                    <w:pStyle w:val="TableContents"/>
                    <w:rPr>
                      <w:rFonts w:hint="eastAsia"/>
                    </w:rPr>
                  </w:pPr>
                  <w:r>
                    <w:rPr>
                      <w:rStyle w:val="StrongEmphasis"/>
                    </w:rPr>
                    <w:t>Утверждаю</w:t>
                  </w:r>
                  <w:r>
                    <w:br/>
                  </w:r>
                  <w:r>
                    <w:t>Генеральный директор</w:t>
                  </w:r>
                  <w:r>
                    <w:br/>
                  </w:r>
                  <w:r>
                    <w:t>ООО «СтарСтрой+»</w:t>
                  </w:r>
                  <w:r>
                    <w:br/>
                  </w:r>
                  <w:r>
                    <w:t>Жупиков А.</w:t>
                  </w:r>
                  <w:r>
                    <w:t>В.</w:t>
                  </w:r>
                  <w:r>
                    <w:rPr>
                      <w:rStyle w:val="StrongEmphasis"/>
                    </w:rPr>
                    <w:t>       </w:t>
                  </w:r>
                  <w:r>
                    <w:br/>
                  </w:r>
                  <w:r>
                    <w:br/>
                  </w:r>
                  <w:r>
                    <w:t>«11» июня 2015 г.</w:t>
                  </w:r>
                  <w:r>
                    <w:rPr>
                      <w:rStyle w:val="StrongEmphasis"/>
                    </w:rPr>
                    <w:t>   </w:t>
                  </w:r>
                </w:p>
              </w:tc>
            </w:tr>
          </w:tbl>
          <w:p w:rsidR="00CB20A9" w:rsidRDefault="00D25EDB">
            <w:pPr>
              <w:pStyle w:val="TableContents"/>
              <w:spacing w:before="120" w:after="120"/>
              <w:jc w:val="both"/>
              <w:rPr>
                <w:rFonts w:hint="eastAsia"/>
              </w:rPr>
            </w:pPr>
            <w:r>
              <w:t> </w:t>
            </w:r>
          </w:p>
          <w:p w:rsidR="00CB20A9" w:rsidRDefault="00D25EDB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Style w:val="StrongEmphasis"/>
                <w:u w:val="single"/>
              </w:rPr>
              <w:t>ИЗМЕНЕНИЯ</w:t>
            </w:r>
            <w:r>
              <w:t> </w:t>
            </w:r>
            <w:r>
              <w:rPr>
                <w:rStyle w:val="StrongEmphasis"/>
                <w:u w:val="single"/>
              </w:rPr>
              <w:t>к  проектной декларации  ООО  “СтарСтрой +” от  17.07.2014 г.</w:t>
            </w:r>
          </w:p>
          <w:p w:rsidR="00CB20A9" w:rsidRDefault="00D25EDB">
            <w:pPr>
              <w:pStyle w:val="TableContents"/>
              <w:spacing w:before="120" w:after="120"/>
              <w:jc w:val="center"/>
              <w:rPr>
                <w:rFonts w:hint="eastAsia"/>
              </w:rPr>
            </w:pPr>
            <w:r>
              <w:t>Строительство многоэтажного многоквартирного жилого дома с помещениями общественного назначения и кладовыми в подвале по ул. Астраханская 25Б  в   г.</w:t>
            </w:r>
            <w:r>
              <w:t xml:space="preserve"> Тамбове.</w:t>
            </w:r>
          </w:p>
          <w:p w:rsidR="00CB20A9" w:rsidRDefault="00D25EDB">
            <w:pPr>
              <w:pStyle w:val="TableContents"/>
              <w:spacing w:before="120" w:after="120"/>
              <w:rPr>
                <w:rFonts w:hint="eastAsia"/>
              </w:rPr>
            </w:pPr>
            <w:r>
              <w:rPr>
                <w:rStyle w:val="StrongEmphasis"/>
              </w:rPr>
              <w:t>       </w:t>
            </w:r>
            <w:r>
              <w:t>В проектную декларацию внесены следующие изменения:</w:t>
            </w:r>
            <w:r>
              <w:br/>
            </w:r>
            <w:r>
              <w:t>В  разделе </w:t>
            </w:r>
            <w:r>
              <w:rPr>
                <w:rStyle w:val="a7"/>
                <w:u w:val="single"/>
              </w:rPr>
              <w:t> II. Информация о проекте строительства </w:t>
            </w:r>
            <w:r>
              <w:t>  </w:t>
            </w:r>
            <w:r>
              <w:br/>
            </w:r>
            <w:r>
              <w:t>-  п. 2.13. дополнен абзацем следующего содержания:</w:t>
            </w:r>
            <w:r>
              <w:br/>
            </w:r>
            <w:r>
              <w:t>«Договор страхования гражданской ответственности застройщика с обществом с ограни</w:t>
            </w:r>
            <w:r>
              <w:t>ченной ответственностью «Страховая компания «Советская» за неисполнение или ненадлежащее  исполнение обязательств по передаче жилого помещения по договору участия в долевом строительстве  №ДС/2015-1125 от 11.06.2015 г.»</w:t>
            </w:r>
            <w:r>
              <w:br/>
            </w:r>
            <w:r>
              <w:t>Оригинал проектной декларации, измен</w:t>
            </w:r>
            <w:r>
              <w:t>ений и дополнений хранится у застройщика ООО «СтарСтрой +» по адресу: город Тамбов, улица Советская,  67А.</w:t>
            </w:r>
            <w:r>
              <w:br/>
            </w:r>
          </w:p>
          <w:p w:rsidR="00CB20A9" w:rsidRDefault="00D25EDB">
            <w:pPr>
              <w:pStyle w:val="TableContents"/>
              <w:spacing w:before="120" w:after="120"/>
              <w:jc w:val="both"/>
              <w:rPr>
                <w:rFonts w:hint="eastAsia"/>
              </w:rPr>
            </w:pPr>
            <w:r>
              <w:t>Дата опубликования:   11.06.2015 года.</w:t>
            </w:r>
          </w:p>
        </w:tc>
      </w:tr>
    </w:tbl>
    <w:p w:rsidR="00CB20A9" w:rsidRDefault="00CB20A9">
      <w:pPr>
        <w:pStyle w:val="Standard"/>
        <w:rPr>
          <w:rFonts w:hint="eastAsia"/>
        </w:rPr>
      </w:pPr>
      <w:bookmarkStart w:id="0" w:name="_GoBack"/>
      <w:bookmarkEnd w:id="0"/>
    </w:p>
    <w:sectPr w:rsidR="00CB20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DB" w:rsidRDefault="00D25EDB">
      <w:pPr>
        <w:rPr>
          <w:rFonts w:hint="eastAsia"/>
        </w:rPr>
      </w:pPr>
      <w:r>
        <w:separator/>
      </w:r>
    </w:p>
  </w:endnote>
  <w:endnote w:type="continuationSeparator" w:id="0">
    <w:p w:rsidR="00D25EDB" w:rsidRDefault="00D25E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DB" w:rsidRDefault="00D25ED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5EDB" w:rsidRDefault="00D25ED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20A9"/>
    <w:rsid w:val="001A665F"/>
    <w:rsid w:val="00CB20A9"/>
    <w:rsid w:val="00D2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0565F-38DD-42B1-B938-1F1BA4C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stroiplu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2017-07-12T12:53:00Z</dcterms:created>
  <dcterms:modified xsi:type="dcterms:W3CDTF">2017-07-12T12:53:00Z</dcterms:modified>
</cp:coreProperties>
</file>